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3A28" w14:textId="61DFC27E" w:rsidR="00940E05" w:rsidRPr="003C2FF6" w:rsidRDefault="003C2FF6" w:rsidP="003C2FF6">
      <w:pPr>
        <w:spacing w:before="100" w:beforeAutospacing="1" w:after="100" w:afterAutospacing="1" w:line="240" w:lineRule="auto"/>
        <w:jc w:val="center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es-CO"/>
        </w:rPr>
      </w:pPr>
      <w:r w:rsidRPr="003C2FF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NORMATIVIDAD</w:t>
      </w:r>
    </w:p>
    <w:p w14:paraId="772C0DB1" w14:textId="05D472D9" w:rsidR="00940E05" w:rsidRDefault="00940E05" w:rsidP="00940E05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es-CO"/>
        </w:rPr>
      </w:pPr>
    </w:p>
    <w:p w14:paraId="42469319" w14:textId="2885FCA0" w:rsidR="00F93FCE" w:rsidRDefault="00F93FCE" w:rsidP="00940E05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4390"/>
        <w:gridCol w:w="3299"/>
      </w:tblGrid>
      <w:tr w:rsidR="00A07115" w:rsidRPr="00106E62" w14:paraId="15DD6BED" w14:textId="77777777" w:rsidTr="00901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F03698" w14:textId="77777777" w:rsidR="00A07115" w:rsidRPr="00106E62" w:rsidRDefault="00A07115" w:rsidP="009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10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Tipo de fallo</w:t>
            </w:r>
          </w:p>
        </w:tc>
        <w:tc>
          <w:tcPr>
            <w:tcW w:w="0" w:type="auto"/>
            <w:vAlign w:val="center"/>
            <w:hideMark/>
          </w:tcPr>
          <w:p w14:paraId="076B4A87" w14:textId="6E32603E" w:rsidR="00A07115" w:rsidRPr="00106E62" w:rsidRDefault="00A07115" w:rsidP="009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DESCRIPCION </w:t>
            </w:r>
          </w:p>
        </w:tc>
        <w:tc>
          <w:tcPr>
            <w:tcW w:w="0" w:type="auto"/>
            <w:vAlign w:val="center"/>
            <w:hideMark/>
          </w:tcPr>
          <w:p w14:paraId="3A16C056" w14:textId="41105ED2" w:rsidR="00A07115" w:rsidRPr="00106E62" w:rsidRDefault="00A07115" w:rsidP="009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Publicación </w:t>
            </w:r>
          </w:p>
        </w:tc>
      </w:tr>
      <w:tr w:rsidR="00A07115" w:rsidRPr="00106E62" w14:paraId="4EBA3857" w14:textId="77777777" w:rsidTr="00901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21DEA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06E6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Acción popular</w:t>
            </w:r>
          </w:p>
        </w:tc>
        <w:tc>
          <w:tcPr>
            <w:tcW w:w="0" w:type="auto"/>
            <w:vAlign w:val="center"/>
            <w:hideMark/>
          </w:tcPr>
          <w:p w14:paraId="1CC28A67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06E6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Fallo que ordena mejorar la infraestructura hospitalaria o el acceso a servicios.</w:t>
            </w:r>
          </w:p>
        </w:tc>
        <w:tc>
          <w:tcPr>
            <w:tcW w:w="0" w:type="auto"/>
            <w:vAlign w:val="center"/>
            <w:hideMark/>
          </w:tcPr>
          <w:p w14:paraId="6E445693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t>En el apartado de “Normatividad / Fallos judiciales aplicables”</w:t>
            </w:r>
          </w:p>
        </w:tc>
      </w:tr>
      <w:tr w:rsidR="00A07115" w:rsidRPr="00106E62" w14:paraId="52AC3755" w14:textId="77777777" w:rsidTr="00901777">
        <w:trPr>
          <w:tblCellSpacing w:w="15" w:type="dxa"/>
        </w:trPr>
        <w:tc>
          <w:tcPr>
            <w:tcW w:w="0" w:type="auto"/>
            <w:vAlign w:val="center"/>
          </w:tcPr>
          <w:p w14:paraId="59105405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62742BAA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1DBC0F86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A07115" w:rsidRPr="00106E62" w14:paraId="51B2CA89" w14:textId="77777777" w:rsidTr="00901777">
        <w:trPr>
          <w:tblCellSpacing w:w="15" w:type="dxa"/>
        </w:trPr>
        <w:tc>
          <w:tcPr>
            <w:tcW w:w="0" w:type="auto"/>
            <w:vAlign w:val="center"/>
          </w:tcPr>
          <w:p w14:paraId="33D3A5CD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Align w:val="center"/>
          </w:tcPr>
          <w:p w14:paraId="598C6EDB" w14:textId="52814029" w:rsidR="006C7C39" w:rsidRPr="00106E62" w:rsidRDefault="006C7C39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(se envía archivo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para su publicación) </w:t>
            </w:r>
          </w:p>
        </w:tc>
        <w:tc>
          <w:tcPr>
            <w:tcW w:w="0" w:type="auto"/>
            <w:vAlign w:val="center"/>
          </w:tcPr>
          <w:p w14:paraId="7B85A909" w14:textId="77777777" w:rsidR="00A07115" w:rsidRPr="00106E62" w:rsidRDefault="00A07115" w:rsidP="0090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14:paraId="223E8EBB" w14:textId="4AD4139F" w:rsidR="00DF658C" w:rsidRDefault="00A07115" w:rsidP="003C2FF6">
      <w:pPr>
        <w:pStyle w:val="Prrafodelista"/>
        <w:numPr>
          <w:ilvl w:val="0"/>
          <w:numId w:val="49"/>
        </w:numPr>
        <w:spacing w:before="100" w:beforeAutospacing="1" w:after="100" w:afterAutospacing="1" w:line="240" w:lineRule="auto"/>
        <w:outlineLvl w:val="1"/>
      </w:pPr>
      <w:r>
        <w:t xml:space="preserve">En lo referente a fallos judiciales ACCIONES DE </w:t>
      </w:r>
      <w:r w:rsidR="00765E4F">
        <w:t>TUTELA los</w:t>
      </w:r>
      <w:r>
        <w:t xml:space="preserve"> mencionados cuentan con i</w:t>
      </w:r>
      <w:r w:rsidRPr="00A07115">
        <w:t xml:space="preserve">nformación clínica o personal, </w:t>
      </w:r>
      <w:r w:rsidR="00765E4F">
        <w:t xml:space="preserve">como lo es </w:t>
      </w:r>
      <w:r w:rsidRPr="00A07115">
        <w:t>historias clínicas o datos personales. (Aplica la Ley 1581/2012 y normas de protección de datos).</w:t>
      </w:r>
    </w:p>
    <w:p w14:paraId="3971A6CA" w14:textId="58187576" w:rsidR="003C2FF6" w:rsidRDefault="003C2FF6" w:rsidP="00F93FCE">
      <w:pPr>
        <w:spacing w:before="100" w:beforeAutospacing="1" w:after="100" w:afterAutospacing="1" w:line="240" w:lineRule="auto"/>
        <w:outlineLvl w:val="1"/>
      </w:pPr>
    </w:p>
    <w:p w14:paraId="6A5F31A7" w14:textId="77777777" w:rsidR="003C2FF6" w:rsidRPr="003C2FF6" w:rsidRDefault="003C2FF6" w:rsidP="003C2FF6">
      <w:pPr>
        <w:spacing w:before="100" w:beforeAutospacing="1" w:after="100" w:afterAutospacing="1" w:line="240" w:lineRule="auto"/>
        <w:outlineLvl w:val="1"/>
        <w:rPr>
          <w:b/>
          <w:bCs/>
        </w:rPr>
      </w:pPr>
      <w:r w:rsidRPr="003C2FF6">
        <w:rPr>
          <w:b/>
          <w:bCs/>
        </w:rPr>
        <w:t>Fichas (fallos / providencias concretas)</w:t>
      </w:r>
    </w:p>
    <w:p w14:paraId="6100C781" w14:textId="77777777" w:rsidR="003C2FF6" w:rsidRPr="003C2FF6" w:rsidRDefault="003C2FF6" w:rsidP="003C2FF6">
      <w:pPr>
        <w:numPr>
          <w:ilvl w:val="0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Tutela — T-252/24 (Corte Constitucional)</w:t>
      </w:r>
    </w:p>
    <w:p w14:paraId="75F29905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Identificación:</w:t>
      </w:r>
      <w:r w:rsidRPr="003C2FF6">
        <w:t xml:space="preserve"> T-252 de 2024.</w:t>
      </w:r>
    </w:p>
    <w:p w14:paraId="76E54A00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Fecha / trámite:</w:t>
      </w:r>
      <w:r w:rsidRPr="003C2FF6">
        <w:t xml:space="preserve"> Relatoría pública (expediente con actuaciones registradas en 2023–2024).</w:t>
      </w:r>
    </w:p>
    <w:p w14:paraId="5554E580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Resumen:</w:t>
      </w:r>
      <w:r w:rsidRPr="003C2FF6">
        <w:t xml:space="preserve"> La Corte recogió una acción de tutela en la que el Hospital San Rafael de Zarzal fue parte/intervenida en las actuaciones; la relatoría contiene análisis sobre la competencia de la institución frente a ciertas pretensiones de salud y la necesidad de garantizar derechos fundamentales.</w:t>
      </w:r>
    </w:p>
    <w:p w14:paraId="34F530F3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Impacto para la ESE:</w:t>
      </w:r>
      <w:r w:rsidRPr="003C2FF6">
        <w:t xml:space="preserve"> Si la Corte ordenó medidas (o si la relatoría contiene mandatos concretos), la institución debe cumplirlos y publicarlos en el ITA; aunque en algunos puntos la entidad alegó no ser competente para autorizar ciertos servicios, la relatoría es prueba documental de obligaciones y argumentos que afectan la gestión.</w:t>
      </w:r>
    </w:p>
    <w:p w14:paraId="3D639EC3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Fuente / enlace:</w:t>
      </w:r>
      <w:r w:rsidRPr="003C2FF6">
        <w:t xml:space="preserve"> Relatoría Corte Constitucional — T-252/24. </w:t>
      </w:r>
      <w:hyperlink r:id="rId5" w:tgtFrame="_blank" w:history="1">
        <w:r w:rsidRPr="003C2FF6">
          <w:rPr>
            <w:rStyle w:val="Hipervnculo"/>
          </w:rPr>
          <w:t>Corte Constitucional</w:t>
        </w:r>
      </w:hyperlink>
    </w:p>
    <w:p w14:paraId="31CE796E" w14:textId="77777777" w:rsidR="003C2FF6" w:rsidRPr="003C2FF6" w:rsidRDefault="003C2FF6" w:rsidP="003C2FF6">
      <w:pPr>
        <w:numPr>
          <w:ilvl w:val="0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Sentencia / Providencia Tribunal Superior — Sentencia 003-2022-00055 (Tribunal Superior, PDF)</w:t>
      </w:r>
    </w:p>
    <w:p w14:paraId="59153B97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Identificación:</w:t>
      </w:r>
      <w:r w:rsidRPr="003C2FF6">
        <w:t xml:space="preserve"> Sentencia del Tribunal Superior (archivo PDF en la Rama Judicial que menciona al Hospital Departamental San Rafael Zarzal).</w:t>
      </w:r>
    </w:p>
    <w:p w14:paraId="1E9BE666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Fecha / trámite:</w:t>
      </w:r>
      <w:r w:rsidRPr="003C2FF6">
        <w:t xml:space="preserve"> </w:t>
      </w:r>
      <w:proofErr w:type="spellStart"/>
      <w:r w:rsidRPr="003C2FF6">
        <w:t>public</w:t>
      </w:r>
      <w:proofErr w:type="spellEnd"/>
      <w:r w:rsidRPr="003C2FF6">
        <w:t>. (documento PDF del tribunal).</w:t>
      </w:r>
    </w:p>
    <w:p w14:paraId="5DE2A906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Resumen:</w:t>
      </w:r>
      <w:r w:rsidRPr="003C2FF6">
        <w:t xml:space="preserve"> Providencia judicial que ordena actuaciones administrativas (p. ej. reconocer obligaciones laborales/pensionales relacionadas con personal vinculado al hospital y otras órdenes de cumplimiento). En el texto hay órdenes concretas dirigidas a la entidad respecto a reconocimiento de derechos laborales y diligencias administrativas.</w:t>
      </w:r>
    </w:p>
    <w:p w14:paraId="5B7B4071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lastRenderedPageBreak/>
        <w:t>Impacto para la ESE:</w:t>
      </w:r>
      <w:r w:rsidRPr="003C2FF6">
        <w:t xml:space="preserve"> Sentencias que conminan a reconocer obligaciones patrimoniales, laborales o administrativas son de cumplimiento inmediato y deben constar en la sección de “Actos y fallos que le apliquen” del ITA, indicando si fueron cumplidas o su estado procesal.</w:t>
      </w:r>
    </w:p>
    <w:p w14:paraId="22641328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Fuente / enlace:</w:t>
      </w:r>
      <w:r w:rsidRPr="003C2FF6">
        <w:t xml:space="preserve"> PDF Tribunal Superior (documento que menciona instrucciones y órdenes sobre el Hospital). </w:t>
      </w:r>
      <w:hyperlink r:id="rId6" w:tgtFrame="_blank" w:history="1">
        <w:proofErr w:type="spellStart"/>
        <w:r w:rsidRPr="003C2FF6">
          <w:rPr>
            <w:rStyle w:val="Hipervnculo"/>
          </w:rPr>
          <w:t>Ramajudicial</w:t>
        </w:r>
        <w:proofErr w:type="spellEnd"/>
      </w:hyperlink>
    </w:p>
    <w:p w14:paraId="743FB2C8" w14:textId="77777777" w:rsidR="003C2FF6" w:rsidRPr="003C2FF6" w:rsidRDefault="003C2FF6" w:rsidP="003C2FF6">
      <w:pPr>
        <w:numPr>
          <w:ilvl w:val="0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Resumen/Estado de procesos judiciales internos — Informe institucional (Estado de procesos judiciales 30-12-2023)</w:t>
      </w:r>
    </w:p>
    <w:p w14:paraId="4ABA86E9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Identificación:</w:t>
      </w:r>
      <w:r w:rsidRPr="003C2FF6">
        <w:t xml:space="preserve"> “Resumen — Procesos Judiciales 30 de diciembre de 2023” (documento interno publicado por el Hospital).</w:t>
      </w:r>
    </w:p>
    <w:p w14:paraId="70D673FB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Fecha / trámite:</w:t>
      </w:r>
      <w:r w:rsidRPr="003C2FF6">
        <w:t xml:space="preserve"> 30-12-2023 (informe público del hospital).</w:t>
      </w:r>
    </w:p>
    <w:p w14:paraId="6E2C4E21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Resumen:</w:t>
      </w:r>
      <w:r w:rsidRPr="003C2FF6">
        <w:t xml:space="preserve"> Documento oficial del Hospital que lista 42 procesos (reparación directa, laborales, ordinarios, tutela, etc.), con montos estimados y estado procesal; identifica procesos por tipo, radicado y riesgo financiero. Contiene referencias a sentencias ejecutadas o con llamamiento en garantía.</w:t>
      </w:r>
    </w:p>
    <w:p w14:paraId="34BE4233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Impacto para la ESE:</w:t>
      </w:r>
      <w:r w:rsidRPr="003C2FF6">
        <w:t xml:space="preserve"> Aunque no es un fallo externo, este registro oficial es útil para transparencia: el ITA debe incluir un resumen de procesos judiciales relevantes con estado actual y enlaces a las providencias cuando existan sentencias. </w:t>
      </w:r>
      <w:proofErr w:type="gramStart"/>
      <w:r w:rsidRPr="003C2FF6">
        <w:t>Además</w:t>
      </w:r>
      <w:proofErr w:type="gramEnd"/>
      <w:r w:rsidRPr="003C2FF6">
        <w:t xml:space="preserve"> permite identificar cuáles fallos externos conviene publicar.</w:t>
      </w:r>
    </w:p>
    <w:p w14:paraId="01FE5BE6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Fuente / enlace:</w:t>
      </w:r>
      <w:r w:rsidRPr="003C2FF6">
        <w:t xml:space="preserve"> Informe “Estado de procesos judiciales” del Hospital. </w:t>
      </w:r>
      <w:hyperlink r:id="rId7" w:tgtFrame="_blank" w:history="1">
        <w:r w:rsidRPr="003C2FF6">
          <w:rPr>
            <w:rStyle w:val="Hipervnculo"/>
          </w:rPr>
          <w:t>ant.hospitalsanrafaelzarzal.gov.co</w:t>
        </w:r>
      </w:hyperlink>
    </w:p>
    <w:p w14:paraId="161830F8" w14:textId="77777777" w:rsidR="003C2FF6" w:rsidRPr="003C2FF6" w:rsidRDefault="003C2FF6" w:rsidP="003C2FF6">
      <w:pPr>
        <w:numPr>
          <w:ilvl w:val="0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Providencia / Sentencia mencionada en fuentes nacionales (Corte Suprema / Sala civil) — Tutela y vinculaciones</w:t>
      </w:r>
    </w:p>
    <w:p w14:paraId="391B463B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Identificación:</w:t>
      </w:r>
      <w:r w:rsidRPr="003C2FF6">
        <w:t xml:space="preserve"> Expedientes y sentencias (menciones en bases como </w:t>
      </w:r>
      <w:proofErr w:type="spellStart"/>
      <w:r w:rsidRPr="003C2FF6">
        <w:t>VLex</w:t>
      </w:r>
      <w:proofErr w:type="spellEnd"/>
      <w:r w:rsidRPr="003C2FF6">
        <w:t xml:space="preserve"> / registros de la Corte Suprema) que incluyen actuaciones donde el Hospital San Rafael aparece vinculado en recursos de tutela o impugnaciones (radicados y antecedentes señalados).</w:t>
      </w:r>
    </w:p>
    <w:p w14:paraId="66620F63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Fecha / trámite:</w:t>
      </w:r>
      <w:r w:rsidRPr="003C2FF6">
        <w:t xml:space="preserve"> documentos judiciales con fechas de 2013–2015 y posteriores (según el expediente y su seguimiento).</w:t>
      </w:r>
    </w:p>
    <w:p w14:paraId="5AF52D84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Resumen:</w:t>
      </w:r>
      <w:r w:rsidRPr="003C2FF6">
        <w:t xml:space="preserve"> Casos en los que se discutieron tutelas, vinculaciones del hospital y decisiones en segunda instancia; algunas providencias resuelven la procedencia o no de la tutela y contienen fundamentos sobre obligaciones de la institución.</w:t>
      </w:r>
    </w:p>
    <w:p w14:paraId="0AE01805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Impacto para la ESE:</w:t>
      </w:r>
      <w:r w:rsidRPr="003C2FF6">
        <w:t xml:space="preserve"> Sentencias de segunda instancia o de alto tribunal que determinen responsabilidad o que fijen criterios sobre la atención o competencias del hospital deben publicarse en el ITA (con resumen y enlace).</w:t>
      </w:r>
    </w:p>
    <w:p w14:paraId="52061CFB" w14:textId="77777777" w:rsidR="003C2FF6" w:rsidRPr="003C2FF6" w:rsidRDefault="003C2FF6" w:rsidP="003C2FF6">
      <w:pPr>
        <w:numPr>
          <w:ilvl w:val="1"/>
          <w:numId w:val="48"/>
        </w:numPr>
        <w:spacing w:before="100" w:beforeAutospacing="1" w:after="100" w:afterAutospacing="1" w:line="240" w:lineRule="auto"/>
        <w:outlineLvl w:val="1"/>
      </w:pPr>
      <w:r w:rsidRPr="003C2FF6">
        <w:rPr>
          <w:b/>
          <w:bCs/>
        </w:rPr>
        <w:t>Fuente / enlace:</w:t>
      </w:r>
      <w:r w:rsidRPr="003C2FF6">
        <w:t xml:space="preserve"> Registro / resumen en </w:t>
      </w:r>
      <w:proofErr w:type="spellStart"/>
      <w:r w:rsidRPr="003C2FF6">
        <w:t>VLex</w:t>
      </w:r>
      <w:proofErr w:type="spellEnd"/>
      <w:r w:rsidRPr="003C2FF6">
        <w:t xml:space="preserve"> y base de jurisprudencia. </w:t>
      </w:r>
      <w:hyperlink r:id="rId8" w:tgtFrame="_blank" w:history="1">
        <w:proofErr w:type="spellStart"/>
        <w:r w:rsidRPr="003C2FF6">
          <w:rPr>
            <w:rStyle w:val="Hipervnculo"/>
          </w:rPr>
          <w:t>vLex</w:t>
        </w:r>
        <w:proofErr w:type="spellEnd"/>
      </w:hyperlink>
    </w:p>
    <w:p w14:paraId="3D5F2727" w14:textId="7ED590BD" w:rsidR="003C2FF6" w:rsidRDefault="003C2FF6" w:rsidP="00F93FCE">
      <w:pPr>
        <w:spacing w:before="100" w:beforeAutospacing="1" w:after="100" w:afterAutospacing="1" w:line="240" w:lineRule="auto"/>
        <w:outlineLvl w:val="1"/>
      </w:pPr>
    </w:p>
    <w:p w14:paraId="621EAE40" w14:textId="4E0FB660" w:rsidR="006C7C39" w:rsidRDefault="006C7C39" w:rsidP="00F93FCE">
      <w:pPr>
        <w:spacing w:before="100" w:beforeAutospacing="1" w:after="100" w:afterAutospacing="1" w:line="240" w:lineRule="auto"/>
        <w:outlineLvl w:val="1"/>
      </w:pPr>
    </w:p>
    <w:p w14:paraId="4BD454A5" w14:textId="526CD260" w:rsidR="006C7C39" w:rsidRDefault="006C7C39" w:rsidP="00F93FCE">
      <w:pPr>
        <w:spacing w:before="100" w:beforeAutospacing="1" w:after="100" w:afterAutospacing="1" w:line="240" w:lineRule="auto"/>
        <w:outlineLvl w:val="1"/>
      </w:pPr>
      <w:r>
        <w:t xml:space="preserve">Código de integridad (enviado en </w:t>
      </w:r>
      <w:proofErr w:type="spellStart"/>
      <w:r>
        <w:t>pdf</w:t>
      </w:r>
      <w:proofErr w:type="spellEnd"/>
      <w:r>
        <w:t xml:space="preserve">) </w:t>
      </w:r>
    </w:p>
    <w:sectPr w:rsidR="006C7C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4" style="width:0;height:1.5pt" o:hralign="center" o:bullet="t" o:hrstd="t" o:hr="t" fillcolor="#a0a0a0" stroked="f"/>
    </w:pict>
  </w:numPicBullet>
  <w:numPicBullet w:numPicBulletId="1">
    <w:pict>
      <v:rect id="_x0000_i1085" style="width:0;height:1.5pt" o:hralign="center" o:bullet="t" o:hrstd="t" o:hr="t" fillcolor="#a0a0a0" stroked="f"/>
    </w:pict>
  </w:numPicBullet>
  <w:abstractNum w:abstractNumId="0" w15:restartNumberingAfterBreak="0">
    <w:nsid w:val="02830FA7"/>
    <w:multiLevelType w:val="multilevel"/>
    <w:tmpl w:val="651C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BFB"/>
    <w:multiLevelType w:val="hybridMultilevel"/>
    <w:tmpl w:val="55D2BCC8"/>
    <w:lvl w:ilvl="0" w:tplc="E76834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E26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A3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BE6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ED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293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880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E9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2D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6567F4"/>
    <w:multiLevelType w:val="multilevel"/>
    <w:tmpl w:val="7F24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44C5D"/>
    <w:multiLevelType w:val="multilevel"/>
    <w:tmpl w:val="9F86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E46BB"/>
    <w:multiLevelType w:val="multilevel"/>
    <w:tmpl w:val="8924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1086A"/>
    <w:multiLevelType w:val="multilevel"/>
    <w:tmpl w:val="0484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23EEB"/>
    <w:multiLevelType w:val="hybridMultilevel"/>
    <w:tmpl w:val="01F455F2"/>
    <w:lvl w:ilvl="0" w:tplc="A3E639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E5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B041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2A3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644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26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B41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E4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09B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4524BDD"/>
    <w:multiLevelType w:val="multilevel"/>
    <w:tmpl w:val="266E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47B5A"/>
    <w:multiLevelType w:val="multilevel"/>
    <w:tmpl w:val="18F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42997"/>
    <w:multiLevelType w:val="multilevel"/>
    <w:tmpl w:val="64A2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D18FC"/>
    <w:multiLevelType w:val="multilevel"/>
    <w:tmpl w:val="8542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847AC"/>
    <w:multiLevelType w:val="multilevel"/>
    <w:tmpl w:val="8D68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F3E20"/>
    <w:multiLevelType w:val="multilevel"/>
    <w:tmpl w:val="08A2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C1CF5"/>
    <w:multiLevelType w:val="multilevel"/>
    <w:tmpl w:val="119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D6FE3"/>
    <w:multiLevelType w:val="multilevel"/>
    <w:tmpl w:val="74AC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C1129"/>
    <w:multiLevelType w:val="multilevel"/>
    <w:tmpl w:val="2FC4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46BF5"/>
    <w:multiLevelType w:val="multilevel"/>
    <w:tmpl w:val="AF50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30F39"/>
    <w:multiLevelType w:val="multilevel"/>
    <w:tmpl w:val="5C9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7F6AC7"/>
    <w:multiLevelType w:val="multilevel"/>
    <w:tmpl w:val="67A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8A05F2"/>
    <w:multiLevelType w:val="multilevel"/>
    <w:tmpl w:val="8382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92AD6"/>
    <w:multiLevelType w:val="multilevel"/>
    <w:tmpl w:val="1FA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7028B8"/>
    <w:multiLevelType w:val="multilevel"/>
    <w:tmpl w:val="BB24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312B3"/>
    <w:multiLevelType w:val="multilevel"/>
    <w:tmpl w:val="147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FE6F7D"/>
    <w:multiLevelType w:val="multilevel"/>
    <w:tmpl w:val="A04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04CA5"/>
    <w:multiLevelType w:val="multilevel"/>
    <w:tmpl w:val="4E04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FF3C21"/>
    <w:multiLevelType w:val="multilevel"/>
    <w:tmpl w:val="1B3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01672F"/>
    <w:multiLevelType w:val="hybridMultilevel"/>
    <w:tmpl w:val="57E2EF92"/>
    <w:lvl w:ilvl="0" w:tplc="F02EC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278FB"/>
    <w:multiLevelType w:val="multilevel"/>
    <w:tmpl w:val="E94E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C71206"/>
    <w:multiLevelType w:val="multilevel"/>
    <w:tmpl w:val="279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3B4AA1"/>
    <w:multiLevelType w:val="multilevel"/>
    <w:tmpl w:val="8816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3E78E6"/>
    <w:multiLevelType w:val="multilevel"/>
    <w:tmpl w:val="D0F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D045B3"/>
    <w:multiLevelType w:val="multilevel"/>
    <w:tmpl w:val="4DEE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95CE5"/>
    <w:multiLevelType w:val="multilevel"/>
    <w:tmpl w:val="3408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19772E"/>
    <w:multiLevelType w:val="multilevel"/>
    <w:tmpl w:val="DE26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47585"/>
    <w:multiLevelType w:val="multilevel"/>
    <w:tmpl w:val="9C2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E0F61"/>
    <w:multiLevelType w:val="multilevel"/>
    <w:tmpl w:val="754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101097"/>
    <w:multiLevelType w:val="multilevel"/>
    <w:tmpl w:val="2D4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C57673"/>
    <w:multiLevelType w:val="multilevel"/>
    <w:tmpl w:val="D2E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F05461"/>
    <w:multiLevelType w:val="multilevel"/>
    <w:tmpl w:val="8578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A73998"/>
    <w:multiLevelType w:val="multilevel"/>
    <w:tmpl w:val="8D3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AC5673"/>
    <w:multiLevelType w:val="multilevel"/>
    <w:tmpl w:val="966E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FB73FB"/>
    <w:multiLevelType w:val="multilevel"/>
    <w:tmpl w:val="717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8A642B"/>
    <w:multiLevelType w:val="multilevel"/>
    <w:tmpl w:val="099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DE1455"/>
    <w:multiLevelType w:val="multilevel"/>
    <w:tmpl w:val="4C6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63090C"/>
    <w:multiLevelType w:val="multilevel"/>
    <w:tmpl w:val="977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E6AC2"/>
    <w:multiLevelType w:val="multilevel"/>
    <w:tmpl w:val="D786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A37DEA"/>
    <w:multiLevelType w:val="multilevel"/>
    <w:tmpl w:val="A606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B50D79"/>
    <w:multiLevelType w:val="multilevel"/>
    <w:tmpl w:val="2C80A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144AAA"/>
    <w:multiLevelType w:val="multilevel"/>
    <w:tmpl w:val="4B2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33"/>
  </w:num>
  <w:num w:numId="4">
    <w:abstractNumId w:val="31"/>
  </w:num>
  <w:num w:numId="5">
    <w:abstractNumId w:val="27"/>
  </w:num>
  <w:num w:numId="6">
    <w:abstractNumId w:val="41"/>
  </w:num>
  <w:num w:numId="7">
    <w:abstractNumId w:val="38"/>
  </w:num>
  <w:num w:numId="8">
    <w:abstractNumId w:val="45"/>
  </w:num>
  <w:num w:numId="9">
    <w:abstractNumId w:val="24"/>
  </w:num>
  <w:num w:numId="10">
    <w:abstractNumId w:val="25"/>
  </w:num>
  <w:num w:numId="11">
    <w:abstractNumId w:val="42"/>
  </w:num>
  <w:num w:numId="12">
    <w:abstractNumId w:val="36"/>
  </w:num>
  <w:num w:numId="13">
    <w:abstractNumId w:val="11"/>
  </w:num>
  <w:num w:numId="14">
    <w:abstractNumId w:val="44"/>
  </w:num>
  <w:num w:numId="15">
    <w:abstractNumId w:val="0"/>
  </w:num>
  <w:num w:numId="16">
    <w:abstractNumId w:val="30"/>
  </w:num>
  <w:num w:numId="17">
    <w:abstractNumId w:val="14"/>
  </w:num>
  <w:num w:numId="18">
    <w:abstractNumId w:val="37"/>
  </w:num>
  <w:num w:numId="19">
    <w:abstractNumId w:val="10"/>
  </w:num>
  <w:num w:numId="20">
    <w:abstractNumId w:val="34"/>
  </w:num>
  <w:num w:numId="21">
    <w:abstractNumId w:val="22"/>
  </w:num>
  <w:num w:numId="22">
    <w:abstractNumId w:val="35"/>
  </w:num>
  <w:num w:numId="23">
    <w:abstractNumId w:val="16"/>
  </w:num>
  <w:num w:numId="24">
    <w:abstractNumId w:val="7"/>
  </w:num>
  <w:num w:numId="25">
    <w:abstractNumId w:val="46"/>
  </w:num>
  <w:num w:numId="26">
    <w:abstractNumId w:val="28"/>
  </w:num>
  <w:num w:numId="27">
    <w:abstractNumId w:val="12"/>
  </w:num>
  <w:num w:numId="28">
    <w:abstractNumId w:val="13"/>
  </w:num>
  <w:num w:numId="29">
    <w:abstractNumId w:val="18"/>
  </w:num>
  <w:num w:numId="30">
    <w:abstractNumId w:val="21"/>
  </w:num>
  <w:num w:numId="31">
    <w:abstractNumId w:val="47"/>
  </w:num>
  <w:num w:numId="32">
    <w:abstractNumId w:val="43"/>
  </w:num>
  <w:num w:numId="33">
    <w:abstractNumId w:val="23"/>
  </w:num>
  <w:num w:numId="34">
    <w:abstractNumId w:val="5"/>
  </w:num>
  <w:num w:numId="35">
    <w:abstractNumId w:val="15"/>
  </w:num>
  <w:num w:numId="36">
    <w:abstractNumId w:val="48"/>
  </w:num>
  <w:num w:numId="37">
    <w:abstractNumId w:val="8"/>
  </w:num>
  <w:num w:numId="38">
    <w:abstractNumId w:val="20"/>
  </w:num>
  <w:num w:numId="39">
    <w:abstractNumId w:val="32"/>
  </w:num>
  <w:num w:numId="40">
    <w:abstractNumId w:val="2"/>
  </w:num>
  <w:num w:numId="41">
    <w:abstractNumId w:val="19"/>
  </w:num>
  <w:num w:numId="42">
    <w:abstractNumId w:val="39"/>
  </w:num>
  <w:num w:numId="43">
    <w:abstractNumId w:val="17"/>
  </w:num>
  <w:num w:numId="44">
    <w:abstractNumId w:val="40"/>
  </w:num>
  <w:num w:numId="45">
    <w:abstractNumId w:val="1"/>
  </w:num>
  <w:num w:numId="46">
    <w:abstractNumId w:val="29"/>
  </w:num>
  <w:num w:numId="47">
    <w:abstractNumId w:val="6"/>
  </w:num>
  <w:num w:numId="48">
    <w:abstractNumId w:val="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E0"/>
    <w:rsid w:val="00056902"/>
    <w:rsid w:val="001F004F"/>
    <w:rsid w:val="002F57A0"/>
    <w:rsid w:val="003C2FF6"/>
    <w:rsid w:val="004B427D"/>
    <w:rsid w:val="00633BE0"/>
    <w:rsid w:val="006C7C39"/>
    <w:rsid w:val="007409F0"/>
    <w:rsid w:val="00765E4F"/>
    <w:rsid w:val="007B3027"/>
    <w:rsid w:val="008655DD"/>
    <w:rsid w:val="00890F61"/>
    <w:rsid w:val="00940E05"/>
    <w:rsid w:val="009C723D"/>
    <w:rsid w:val="00A07115"/>
    <w:rsid w:val="00C458FA"/>
    <w:rsid w:val="00C57691"/>
    <w:rsid w:val="00DE5709"/>
    <w:rsid w:val="00DF658C"/>
    <w:rsid w:val="00E9413E"/>
    <w:rsid w:val="00EF5C50"/>
    <w:rsid w:val="00F06CD4"/>
    <w:rsid w:val="00F9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B995"/>
  <w15:chartTrackingRefBased/>
  <w15:docId w15:val="{942C2B48-BC58-4CD3-A449-ED4862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50"/>
  </w:style>
  <w:style w:type="paragraph" w:styleId="Ttulo1">
    <w:name w:val="heading 1"/>
    <w:basedOn w:val="Normal"/>
    <w:next w:val="Normal"/>
    <w:link w:val="Ttulo1Car"/>
    <w:uiPriority w:val="9"/>
    <w:qFormat/>
    <w:rsid w:val="003C2F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DF6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DF6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5">
    <w:name w:val="heading 5"/>
    <w:basedOn w:val="Normal"/>
    <w:link w:val="Ttulo5Car"/>
    <w:uiPriority w:val="9"/>
    <w:qFormat/>
    <w:rsid w:val="00DF65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Ttulo6">
    <w:name w:val="heading 6"/>
    <w:basedOn w:val="Normal"/>
    <w:link w:val="Ttulo6Car"/>
    <w:uiPriority w:val="9"/>
    <w:qFormat/>
    <w:rsid w:val="00DF65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658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F658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DF658C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DF658C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F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F658C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F6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F658C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CdigoHTML">
    <w:name w:val="HTML Code"/>
    <w:basedOn w:val="Fuentedeprrafopredeter"/>
    <w:uiPriority w:val="99"/>
    <w:semiHidden/>
    <w:unhideWhenUsed/>
    <w:rsid w:val="00DF658C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Fuentedeprrafopredeter"/>
    <w:rsid w:val="00DF658C"/>
  </w:style>
  <w:style w:type="character" w:customStyle="1" w:styleId="hljs-keyword">
    <w:name w:val="hljs-keyword"/>
    <w:basedOn w:val="Fuentedeprrafopredeter"/>
    <w:rsid w:val="00DF658C"/>
  </w:style>
  <w:style w:type="character" w:customStyle="1" w:styleId="hljs-regexp">
    <w:name w:val="hljs-regexp"/>
    <w:basedOn w:val="Fuentedeprrafopredeter"/>
    <w:rsid w:val="00DF658C"/>
  </w:style>
  <w:style w:type="character" w:styleId="Hipervnculo">
    <w:name w:val="Hyperlink"/>
    <w:basedOn w:val="Fuentedeprrafopredeter"/>
    <w:uiPriority w:val="99"/>
    <w:unhideWhenUsed/>
    <w:rsid w:val="00DF658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0E0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C2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3C2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6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8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5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42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8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8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7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3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2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543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77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10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3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2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ex.com.co/vid/sentencia-corte-suprema-justicia-873967261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.hospitalsanrafaelzarzal.gov.co/gallery/RESUMEN%20-PROCESOS%20JUDICIALES%2030%20DICIEMBRE%202023.pdf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majudicial.gov.co/documents/36165638/135007962/Sentencia%2B003-2022-00055.pdf/49cfcd82-0e74-b8e5-f871-eba7887d0793?utm_source=chatgpt.com" TargetMode="External"/><Relationship Id="rId5" Type="http://schemas.openxmlformats.org/officeDocument/2006/relationships/hyperlink" Target="https://www.corteconstitucional.gov.co/relatoria/2024/t-252-24.htm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ESTANDAR</dc:creator>
  <cp:keywords/>
  <dc:description/>
  <cp:lastModifiedBy>ESTANDAR</cp:lastModifiedBy>
  <cp:revision>11</cp:revision>
  <cp:lastPrinted>2025-11-12T19:04:00Z</cp:lastPrinted>
  <dcterms:created xsi:type="dcterms:W3CDTF">2025-11-08T19:07:00Z</dcterms:created>
  <dcterms:modified xsi:type="dcterms:W3CDTF">2025-11-12T19:54:00Z</dcterms:modified>
</cp:coreProperties>
</file>